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  <w:lang w:val="en-US" w:eastAsia="zh-Hans"/>
        </w:rPr>
        <w:t>万能力学试验机</w:t>
      </w:r>
      <w:r>
        <w:rPr>
          <w:rStyle w:val="8"/>
          <w:rFonts w:hint="eastAsia" w:ascii="微软雅黑" w:hAnsi="微软雅黑" w:eastAsia="微软雅黑"/>
        </w:rPr>
        <w:t>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669"/>
        <w:gridCol w:w="1479"/>
        <w:gridCol w:w="1292"/>
        <w:gridCol w:w="4710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5000" w:type="pct"/>
            <w:gridSpan w:val="4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7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27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912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808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573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912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087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912" w:type="pct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</w:t>
            </w:r>
          </w:p>
        </w:tc>
        <w:tc>
          <w:tcPr>
            <w:tcW w:w="4087" w:type="pct"/>
            <w:gridSpan w:val="3"/>
            <w:shd w:val="clear" w:color="auto" w:fill="auto"/>
          </w:tcPr>
          <w:p>
            <w:pPr>
              <w:spacing w:line="420" w:lineRule="exact"/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Hans" w:bidi="ar-SA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Hans" w:bidi="ar-SA"/>
              </w:rPr>
              <w:t>拉伸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Hans" w:bidi="ar-SA"/>
              </w:rPr>
              <w:t>拉伸循环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lang w:eastAsia="zh-Hans" w:bidi="ar-SA"/>
              </w:rPr>
              <w:t xml:space="preserve">     </w:t>
            </w:r>
            <w:sdt>
              <w:sdt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Hans" w:bidi="ar-SA"/>
              </w:rPr>
              <w:t>压缩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Hans" w:bidi="ar-SA"/>
              </w:rPr>
              <w:t>压缩循环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Hans" w:bidi="ar-SA"/>
              </w:rPr>
              <w:t>三点弯曲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bCs/>
                <w:sz w:val="21"/>
                <w:szCs w:val="22"/>
                <w:lang w:eastAsia="zh-Hans" w:bidi="ar-SA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Hans" w:bidi="ar-SA"/>
              </w:rPr>
              <w:t>剥离强度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Hans" w:bidi="ar-SA"/>
              </w:rPr>
              <w:t>穿刺强度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lang w:eastAsia="zh-Hans" w:bidi="ar-SA"/>
              </w:rPr>
              <w:t xml:space="preserve">     </w:t>
            </w:r>
            <w:sdt>
              <w:sdt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Hans" w:bidi="ar-SA"/>
              </w:rPr>
              <w:t>剪切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Hans" w:bidi="ar-SA"/>
              </w:rPr>
              <w:t>其它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lang w:eastAsia="zh-Hans" w:bidi="ar-SA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u w:val="single"/>
                <w:lang w:eastAsia="zh-Hans" w:bidi="ar-SA"/>
              </w:rPr>
              <w:t xml:space="preserve">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912" w:type="pct"/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/>
                <w:sz w:val="22"/>
                <w:szCs w:val="22"/>
                <w:lang w:eastAsia="zh-Hans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  <w:t>样品尺寸</w:t>
            </w:r>
            <w:r>
              <w:rPr>
                <w:rFonts w:hint="default" w:ascii="微软雅黑" w:hAnsi="微软雅黑" w:eastAsia="微软雅黑"/>
                <w:b/>
                <w:sz w:val="22"/>
                <w:szCs w:val="22"/>
                <w:lang w:eastAsia="zh-Hans"/>
              </w:rPr>
              <w:t>(</w:t>
            </w: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  <w:t>mm</w:t>
            </w:r>
            <w:r>
              <w:rPr>
                <w:rFonts w:hint="default" w:ascii="微软雅黑" w:hAnsi="微软雅黑" w:eastAsia="微软雅黑"/>
                <w:b/>
                <w:sz w:val="22"/>
                <w:szCs w:val="22"/>
                <w:lang w:eastAsia="zh-Hans"/>
              </w:rPr>
              <w:t>)</w:t>
            </w:r>
          </w:p>
        </w:tc>
        <w:tc>
          <w:tcPr>
            <w:tcW w:w="4087" w:type="pct"/>
            <w:gridSpan w:val="3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长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eastAsia="zh-Han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）*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宽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eastAsia="zh-Han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）*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高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eastAsia="zh-Han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）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385" w:hRule="atLeast"/>
        </w:trPr>
        <w:tc>
          <w:tcPr>
            <w:tcW w:w="912" w:type="pct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/>
                <w:b/>
                <w:sz w:val="22"/>
                <w:szCs w:val="22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  <w:t>测试参数</w:t>
            </w:r>
          </w:p>
        </w:tc>
        <w:tc>
          <w:tcPr>
            <w:tcW w:w="808" w:type="pct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拉伸测试</w:t>
            </w:r>
          </w:p>
        </w:tc>
        <w:tc>
          <w:tcPr>
            <w:tcW w:w="70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4"/>
                <w:u w:val="singl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u w:val="none"/>
                <w:lang w:val="en-US" w:eastAsia="zh-Hans"/>
              </w:rPr>
              <w:t>所需拉力</w:t>
            </w:r>
          </w:p>
        </w:tc>
        <w:tc>
          <w:tcPr>
            <w:tcW w:w="2573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2F5597" w:themeColor="accent5" w:themeShade="BF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2F5597" w:themeColor="accent5" w:themeShade="B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2F5597" w:themeColor="accent5" w:themeShade="BF"/>
                <w:sz w:val="20"/>
                <w:szCs w:val="20"/>
              </w:rPr>
              <w:t>※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0"/>
                <w:szCs w:val="20"/>
                <w:u w:val="none"/>
              </w:rPr>
              <w:t>仪器拉力最大10000N左右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148" w:hRule="atLeast"/>
        </w:trPr>
        <w:tc>
          <w:tcPr>
            <w:tcW w:w="912" w:type="pct"/>
            <w:vMerge w:val="continue"/>
            <w:tcBorders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</w:pPr>
          </w:p>
        </w:tc>
        <w:tc>
          <w:tcPr>
            <w:tcW w:w="808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拉伸速率</w:t>
            </w:r>
          </w:p>
        </w:tc>
        <w:tc>
          <w:tcPr>
            <w:tcW w:w="2573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2F5597" w:themeColor="accent5" w:themeShade="BF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2F5597" w:themeColor="accent5" w:themeShade="B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2F5597" w:themeColor="accent5" w:themeShade="BF"/>
                <w:sz w:val="20"/>
                <w:szCs w:val="20"/>
              </w:rPr>
              <w:t>※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0"/>
                <w:szCs w:val="20"/>
                <w:u w:val="none"/>
              </w:rPr>
              <w:t>拉伸速率可选范围0.01-500mm/min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324" w:hRule="atLeast"/>
        </w:trPr>
        <w:tc>
          <w:tcPr>
            <w:tcW w:w="912" w:type="pct"/>
            <w:vMerge w:val="continue"/>
            <w:tcBorders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</w:pPr>
          </w:p>
        </w:tc>
        <w:tc>
          <w:tcPr>
            <w:tcW w:w="808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夹具距离</w:t>
            </w:r>
          </w:p>
        </w:tc>
        <w:tc>
          <w:tcPr>
            <w:tcW w:w="2573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324" w:hRule="atLeast"/>
        </w:trPr>
        <w:tc>
          <w:tcPr>
            <w:tcW w:w="912" w:type="pct"/>
            <w:vMerge w:val="continue"/>
            <w:tcBorders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</w:pPr>
          </w:p>
        </w:tc>
        <w:tc>
          <w:tcPr>
            <w:tcW w:w="808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应变要求</w:t>
            </w:r>
          </w:p>
        </w:tc>
        <w:tc>
          <w:tcPr>
            <w:tcW w:w="2573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4"/>
                <w:u w:val="single"/>
                <w:lang w:val="en-US" w:eastAsia="zh-Hans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2"/>
                <w:szCs w:val="24"/>
                <w:u w:val="none"/>
                <w:lang w:val="en-US" w:eastAsia="zh-Hans"/>
              </w:rPr>
              <w:t>拉断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none"/>
                <w:lang w:eastAsia="zh-Hans"/>
              </w:rPr>
              <w:t xml:space="preserve">     </w:t>
            </w:r>
            <w:sdt>
              <w:sdt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2"/>
                <w:szCs w:val="24"/>
                <w:u w:val="none"/>
                <w:lang w:val="en-US" w:eastAsia="zh-Hans"/>
              </w:rPr>
              <w:t>不拉断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90" w:hRule="atLeast"/>
        </w:trPr>
        <w:tc>
          <w:tcPr>
            <w:tcW w:w="912" w:type="pct"/>
            <w:vMerge w:val="continue"/>
            <w:tcBorders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</w:pPr>
          </w:p>
        </w:tc>
        <w:tc>
          <w:tcPr>
            <w:tcW w:w="808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所需数据</w:t>
            </w:r>
          </w:p>
        </w:tc>
        <w:tc>
          <w:tcPr>
            <w:tcW w:w="2573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auto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1"/>
                <w:lang w:val="en-US" w:eastAsia="zh-CN" w:bidi="ar-SA"/>
              </w:rPr>
              <w:t>拉伸强度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1"/>
                <w:lang w:eastAsia="zh-CN" w:bidi="ar-SA"/>
              </w:rPr>
              <w:t xml:space="preserve">     </w:t>
            </w:r>
            <w:sdt>
              <w:sdt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auto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1"/>
                <w:lang w:val="en-US" w:eastAsia="zh-CN" w:bidi="ar-SA"/>
              </w:rPr>
              <w:t>断裂伸长率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1"/>
                <w:lang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1"/>
                <w:lang w:eastAsia="zh-CN" w:bidi="ar-SA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auto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1"/>
                <w:lang w:val="en-US" w:eastAsia="zh-CN" w:bidi="ar-SA"/>
              </w:rPr>
              <w:t>拉伸模量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4"/>
                <w:u w:val="single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auto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1"/>
                <w:lang w:val="en-US" w:eastAsia="zh-CN" w:bidi="ar-SA"/>
              </w:rPr>
              <w:t>应力-应变曲线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1"/>
                <w:lang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20"/>
                <w:lang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1"/>
                <w:lang w:eastAsia="zh-CN" w:bidi="ar-SA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宋体" w:cs="宋体"/>
                    <w:color w:val="auto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Hans" w:bidi="ar-SA"/>
              </w:rPr>
              <w:t>其它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eastAsia="zh-Hans" w:bidi="ar-SA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u w:val="single"/>
                <w:lang w:eastAsia="zh-Hans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90" w:hRule="atLeast"/>
        </w:trPr>
        <w:tc>
          <w:tcPr>
            <w:tcW w:w="912" w:type="pct"/>
            <w:vMerge w:val="continue"/>
            <w:tcBorders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808" w:type="pct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1"/>
                <w:szCs w:val="22"/>
                <w:lang w:val="en-US" w:eastAsia="zh-Hans" w:bidi="ar-SA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Hans" w:bidi="ar-SA"/>
              </w:rPr>
              <w:t>三点弯曲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测试温度点</w:t>
            </w:r>
          </w:p>
        </w:tc>
        <w:tc>
          <w:tcPr>
            <w:tcW w:w="2573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default" w:ascii="宋体" w:hAnsi="宋体" w:eastAsia="宋体" w:cs="宋体"/>
                <w:bCs/>
                <w:color w:val="auto"/>
                <w:sz w:val="21"/>
                <w:szCs w:val="22"/>
                <w:lang w:eastAsia="zh-Hans" w:bidi="ar-SA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宋体" w:cs="宋体"/>
                    <w:color w:val="auto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Hans" w:bidi="ar-SA"/>
              </w:rPr>
              <w:t>一个</w:t>
            </w: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2"/>
                <w:u w:val="single"/>
                <w:lang w:eastAsia="zh-Hans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</w:rPr>
              <w:t xml:space="preserve">    </w:t>
            </w:r>
            <w:sdt>
              <w:sdt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auto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Hans" w:bidi="ar-SA"/>
              </w:rPr>
              <w:t>多个</w:t>
            </w: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2"/>
                <w:lang w:eastAsia="zh-Hans" w:bidi="ar-SA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Hans" w:bidi="ar-SA"/>
              </w:rPr>
              <w:t>具体温度点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u w:val="single"/>
                <w:lang w:eastAsia="zh-Hans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u w:val="single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610" w:hRule="atLeast"/>
        </w:trPr>
        <w:tc>
          <w:tcPr>
            <w:tcW w:w="912" w:type="pct"/>
            <w:vMerge w:val="continue"/>
            <w:tcBorders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808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测试内容</w:t>
            </w:r>
          </w:p>
        </w:tc>
        <w:tc>
          <w:tcPr>
            <w:tcW w:w="2573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宋体" w:cs="宋体"/>
                    <w:color w:val="auto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 w:bidi="ar-SA"/>
              </w:rPr>
              <w:t>力-位移曲线</w:t>
            </w: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2"/>
                <w:lang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 w:bidi="ar-SA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宋体" w:cs="宋体"/>
                    <w:color w:val="auto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 w:bidi="ar-SA"/>
              </w:rPr>
              <w:t>弯曲强度</w:t>
            </w: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2"/>
                <w:lang w:eastAsia="zh-CN" w:bidi="ar-SA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 w:bidi="ar-SA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宋体" w:cs="宋体"/>
                    <w:color w:val="auto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 w:bidi="ar-SA"/>
              </w:rPr>
              <w:t>应力-应变曲线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宋体" w:cs="宋体"/>
                    <w:color w:val="auto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 w:bidi="ar-SA"/>
              </w:rPr>
              <w:t>弯曲模量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1"/>
                <w:lang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20"/>
                <w:lang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1"/>
                <w:lang w:eastAsia="zh-CN" w:bidi="ar-SA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color w:val="auto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宋体" w:cs="宋体"/>
                    <w:color w:val="auto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Hans" w:bidi="ar-SA"/>
              </w:rPr>
              <w:t>其它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eastAsia="zh-Hans" w:bidi="ar-SA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u w:val="single"/>
                <w:lang w:eastAsia="zh-Hans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452" w:hRule="atLeast"/>
        </w:trPr>
        <w:tc>
          <w:tcPr>
            <w:tcW w:w="912" w:type="pct"/>
            <w:vMerge w:val="continue"/>
            <w:tcBorders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808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所需载荷</w:t>
            </w:r>
          </w:p>
        </w:tc>
        <w:tc>
          <w:tcPr>
            <w:tcW w:w="2573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/>
                <w:color w:val="2F5597" w:themeColor="accent5" w:themeShade="BF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2F5597" w:themeColor="accent5" w:themeShade="BF"/>
                <w:sz w:val="20"/>
                <w:szCs w:val="20"/>
              </w:rPr>
              <w:t>※</w:t>
            </w:r>
            <w:r>
              <w:rPr>
                <w:rFonts w:hint="eastAsia" w:ascii="宋体" w:hAnsi="宋体" w:eastAsia="宋体" w:cs="宋体"/>
                <w:bCs/>
                <w:color w:val="2F5597" w:themeColor="accent5" w:themeShade="BF"/>
                <w:sz w:val="20"/>
                <w:szCs w:val="21"/>
                <w:lang w:val="en-US" w:eastAsia="zh-CN" w:bidi="ar-SA"/>
              </w:rPr>
              <w:t>样品可承受的最大载荷，比如拉伸，拉断的力是多大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315" w:hRule="atLeast"/>
        </w:trPr>
        <w:tc>
          <w:tcPr>
            <w:tcW w:w="912" w:type="pct"/>
            <w:vMerge w:val="continue"/>
            <w:tcBorders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808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弯曲速率</w:t>
            </w:r>
          </w:p>
        </w:tc>
        <w:tc>
          <w:tcPr>
            <w:tcW w:w="2573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default" w:ascii="宋体" w:hAnsi="宋体" w:eastAsia="宋体" w:cs="宋体"/>
                <w:bCs/>
                <w:color w:val="auto"/>
                <w:sz w:val="21"/>
                <w:szCs w:val="22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2"/>
                <w:u w:val="single"/>
                <w:lang w:eastAsia="zh-CN" w:bidi="ar-SA"/>
              </w:rPr>
              <w:t xml:space="preserve">          </w:t>
            </w: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2"/>
                <w:u w:val="none"/>
                <w:lang w:eastAsia="zh-CN" w:bidi="ar-SA"/>
              </w:rPr>
              <w:t>mm/min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315" w:hRule="atLeast"/>
        </w:trPr>
        <w:tc>
          <w:tcPr>
            <w:tcW w:w="912" w:type="pct"/>
            <w:vMerge w:val="continue"/>
            <w:tcBorders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808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跨距</w:t>
            </w:r>
          </w:p>
        </w:tc>
        <w:tc>
          <w:tcPr>
            <w:tcW w:w="2573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2"/>
                <w:u w:val="single"/>
                <w:lang w:eastAsia="zh-CN" w:bidi="ar-SA"/>
              </w:rPr>
              <w:t xml:space="preserve">          </w:t>
            </w: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2"/>
                <w:u w:val="none"/>
                <w:lang w:eastAsia="zh-CN" w:bidi="ar-SA"/>
              </w:rPr>
              <w:t>mm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315" w:hRule="atLeast"/>
        </w:trPr>
        <w:tc>
          <w:tcPr>
            <w:tcW w:w="912" w:type="pct"/>
            <w:vMerge w:val="continue"/>
            <w:tcBorders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808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压头直径</w:t>
            </w:r>
          </w:p>
        </w:tc>
        <w:tc>
          <w:tcPr>
            <w:tcW w:w="2573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2"/>
                <w:u w:val="single"/>
                <w:lang w:eastAsia="zh-CN" w:bidi="ar-SA"/>
              </w:rPr>
              <w:t xml:space="preserve">          </w:t>
            </w: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2"/>
                <w:u w:val="none"/>
                <w:lang w:eastAsia="zh-CN" w:bidi="ar-SA"/>
              </w:rPr>
              <w:t>mm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315" w:hRule="atLeast"/>
        </w:trPr>
        <w:tc>
          <w:tcPr>
            <w:tcW w:w="912" w:type="pct"/>
            <w:vMerge w:val="continue"/>
            <w:tcBorders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808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支座直径</w:t>
            </w:r>
          </w:p>
        </w:tc>
        <w:tc>
          <w:tcPr>
            <w:tcW w:w="2573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2"/>
                <w:u w:val="single"/>
                <w:lang w:eastAsia="zh-CN" w:bidi="ar-SA"/>
              </w:rPr>
              <w:t xml:space="preserve">          </w:t>
            </w: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2"/>
                <w:u w:val="none"/>
                <w:lang w:eastAsia="zh-CN" w:bidi="ar-SA"/>
              </w:rPr>
              <w:t>mm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912" w:type="pct"/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2"/>
              </w:rPr>
              <w:t>测试</w:t>
            </w:r>
            <w:r>
              <w:rPr>
                <w:rFonts w:hint="eastAsia" w:ascii="微软雅黑" w:hAnsi="微软雅黑" w:eastAsia="微软雅黑"/>
                <w:b/>
                <w:sz w:val="21"/>
                <w:szCs w:val="22"/>
                <w:lang w:val="en-US" w:eastAsia="zh-Hans"/>
              </w:rPr>
              <w:t>过程描述</w:t>
            </w:r>
          </w:p>
        </w:tc>
        <w:tc>
          <w:tcPr>
            <w:tcW w:w="4087" w:type="pct"/>
            <w:gridSpan w:val="3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</w:p>
          <w:p>
            <w:pPr>
              <w:spacing w:line="420" w:lineRule="exact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912" w:type="pct"/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/>
                <w:sz w:val="22"/>
                <w:szCs w:val="22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  <w:t>平行测试次数</w:t>
            </w:r>
          </w:p>
        </w:tc>
        <w:tc>
          <w:tcPr>
            <w:tcW w:w="4087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912" w:type="pct"/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/>
                <w:sz w:val="22"/>
                <w:szCs w:val="22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  <w:t>相关附件</w:t>
            </w:r>
          </w:p>
        </w:tc>
        <w:tc>
          <w:tcPr>
            <w:tcW w:w="4087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912" w:type="pct"/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theme="minorBidi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是否需要回收</w:t>
            </w:r>
          </w:p>
        </w:tc>
        <w:tc>
          <w:tcPr>
            <w:tcW w:w="4087" w:type="pct"/>
            <w:gridSpan w:val="3"/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theme="minorBidi"/>
                <w:bCs/>
                <w:sz w:val="22"/>
                <w:szCs w:val="22"/>
                <w:lang w:val="en-US" w:eastAsia="zh-CN" w:bidi="ar-SA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>否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是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912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4087" w:type="pct"/>
            <w:gridSpan w:val="3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MS Gothic">
    <w:altName w:val="Toppan Bunkyu Gothic"/>
    <w:panose1 w:val="020B0609070205080204"/>
    <w:charset w:val="80"/>
    <w:family w:val="auto"/>
    <w:pitch w:val="default"/>
    <w:sig w:usb0="00000000" w:usb1="00000000" w:usb2="08000012" w:usb3="00000000" w:csb0="4002009F" w:csb1="DFD70000"/>
  </w:font>
  <w:font w:name="Toppan Bunkyu Gothi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CNS W3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ingFang TC Regular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SC-Light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86048"/>
    <w:rsid w:val="001B1DFD"/>
    <w:rsid w:val="001B2BD5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A3E95"/>
    <w:rsid w:val="008B1E06"/>
    <w:rsid w:val="008C6296"/>
    <w:rsid w:val="008D12BE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11B4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  <w:rsid w:val="5C3D6983"/>
    <w:rsid w:val="6FE7942A"/>
    <w:rsid w:val="DD5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qFormat/>
    <w:uiPriority w:val="0"/>
    <w:rPr>
      <w:b/>
      <w:sz w:val="28"/>
      <w:szCs w:val="28"/>
    </w:rPr>
  </w:style>
  <w:style w:type="paragraph" w:customStyle="1" w:styleId="9">
    <w:name w:val="pStyle"/>
    <w:basedOn w:val="1"/>
    <w:qFormat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210</Words>
  <Characters>242</Characters>
  <Lines>2</Lines>
  <Paragraphs>1</Paragraphs>
  <TotalTime>1</TotalTime>
  <ScaleCrop>false</ScaleCrop>
  <LinksUpToDate>false</LinksUpToDate>
  <CharactersWithSpaces>364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2023-05-28T17:45:00Z</dcterms:created>
  <dc:creator>Administrator</dc:creator>
  <cp:lastModifiedBy>Sciclubs~黄飞</cp:lastModifiedBy>
  <dcterms:modified xsi:type="dcterms:W3CDTF">2023-07-20T22:44:32Z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15E627AC34D13C865048B96431632142_43</vt:lpwstr>
  </property>
</Properties>
</file>